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D4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3</w:t>
      </w:r>
    </w:p>
    <w:p w14:paraId="065C8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2025-2027年新生服装项目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综合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评分标准及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评分表</w:t>
      </w:r>
    </w:p>
    <w:p w14:paraId="6A752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32"/>
        </w:rPr>
        <w:t>本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24"/>
          <w:szCs w:val="32"/>
        </w:rPr>
        <w:t>采用综合评分方法，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询价</w:t>
      </w:r>
      <w:r>
        <w:rPr>
          <w:rFonts w:hint="eastAsia" w:ascii="仿宋" w:hAnsi="仿宋" w:eastAsia="仿宋" w:cs="仿宋"/>
          <w:sz w:val="24"/>
          <w:szCs w:val="32"/>
        </w:rPr>
        <w:t>小组按照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32"/>
        </w:rPr>
        <w:t>文件规定的评分标准和要求，对各响应文件进行综合评审，按综合评审得分高低顺序推荐成交候选人。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如得分相同则按照</w:t>
      </w:r>
      <w:r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  <w:t>供应商资质及文件规范性、面料样品、</w:t>
      </w:r>
      <w:r>
        <w:rPr>
          <w:rFonts w:hint="eastAsia" w:ascii="仿宋" w:hAnsi="仿宋" w:eastAsia="仿宋" w:cs="仿宋"/>
          <w:kern w:val="2"/>
          <w:sz w:val="24"/>
          <w:szCs w:val="24"/>
          <w:vertAlign w:val="baseline"/>
          <w:lang w:val="en-US" w:eastAsia="zh-CN" w:bidi="ar-SA"/>
        </w:rPr>
        <w:t>售后服务承诺</w:t>
      </w:r>
      <w:r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  <w:t>得分高者优先。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890"/>
        <w:gridCol w:w="705"/>
        <w:gridCol w:w="3990"/>
        <w:gridCol w:w="1073"/>
      </w:tblGrid>
      <w:tr w14:paraId="04DB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 w14:paraId="5881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90" w:type="dxa"/>
            <w:vAlign w:val="center"/>
          </w:tcPr>
          <w:p w14:paraId="468E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评分因素</w:t>
            </w:r>
          </w:p>
        </w:tc>
        <w:tc>
          <w:tcPr>
            <w:tcW w:w="705" w:type="dxa"/>
            <w:vAlign w:val="center"/>
          </w:tcPr>
          <w:p w14:paraId="0CCA3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分值</w:t>
            </w:r>
          </w:p>
        </w:tc>
        <w:tc>
          <w:tcPr>
            <w:tcW w:w="3990" w:type="dxa"/>
            <w:vAlign w:val="center"/>
          </w:tcPr>
          <w:p w14:paraId="59D4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评分标准</w:t>
            </w:r>
          </w:p>
        </w:tc>
        <w:tc>
          <w:tcPr>
            <w:tcW w:w="1073" w:type="dxa"/>
            <w:vAlign w:val="center"/>
          </w:tcPr>
          <w:p w14:paraId="19F42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得分</w:t>
            </w:r>
          </w:p>
        </w:tc>
      </w:tr>
      <w:tr w14:paraId="433C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 w14:paraId="452E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1890" w:type="dxa"/>
            <w:vAlign w:val="center"/>
          </w:tcPr>
          <w:p w14:paraId="4B7CF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供应商资质及文件规范性</w:t>
            </w:r>
          </w:p>
        </w:tc>
        <w:tc>
          <w:tcPr>
            <w:tcW w:w="705" w:type="dxa"/>
            <w:vAlign w:val="center"/>
          </w:tcPr>
          <w:p w14:paraId="09568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990" w:type="dxa"/>
            <w:vAlign w:val="center"/>
          </w:tcPr>
          <w:p w14:paraId="5BB24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对投标公司资质响应材料审核。优秀得分20、良得分15、一般10分其他酌情减分。</w:t>
            </w:r>
          </w:p>
        </w:tc>
        <w:tc>
          <w:tcPr>
            <w:tcW w:w="1073" w:type="dxa"/>
            <w:vAlign w:val="center"/>
          </w:tcPr>
          <w:p w14:paraId="202BC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CC0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4" w:type="dxa"/>
            <w:vAlign w:val="center"/>
          </w:tcPr>
          <w:p w14:paraId="1F98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1890" w:type="dxa"/>
            <w:vAlign w:val="center"/>
          </w:tcPr>
          <w:p w14:paraId="788D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面料样品</w:t>
            </w:r>
          </w:p>
        </w:tc>
        <w:tc>
          <w:tcPr>
            <w:tcW w:w="705" w:type="dxa"/>
            <w:vAlign w:val="center"/>
          </w:tcPr>
          <w:p w14:paraId="5FDBF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3990" w:type="dxa"/>
            <w:vAlign w:val="center"/>
          </w:tcPr>
          <w:p w14:paraId="30CB1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服装面料质地好、颜色正、透气性好、柔软度好，至少达到报价面料配比要求。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所交样品不能有任何文字、图案标记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优得分45、良40分、中等35分、其他酌情减分。</w:t>
            </w:r>
          </w:p>
        </w:tc>
        <w:tc>
          <w:tcPr>
            <w:tcW w:w="1073" w:type="dxa"/>
            <w:vAlign w:val="center"/>
          </w:tcPr>
          <w:p w14:paraId="0255F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C35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4" w:type="dxa"/>
            <w:vAlign w:val="center"/>
          </w:tcPr>
          <w:p w14:paraId="5C96F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890" w:type="dxa"/>
            <w:vAlign w:val="center"/>
          </w:tcPr>
          <w:p w14:paraId="5C2A5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</w:t>
            </w:r>
          </w:p>
        </w:tc>
        <w:tc>
          <w:tcPr>
            <w:tcW w:w="705" w:type="dxa"/>
            <w:vAlign w:val="center"/>
          </w:tcPr>
          <w:p w14:paraId="16B80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990" w:type="dxa"/>
            <w:vAlign w:val="center"/>
          </w:tcPr>
          <w:p w14:paraId="1F7F8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服装制作设备齐全、先进的得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 xml:space="preserve">分;较好的得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分;一般的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得分;其它酌情减分。</w:t>
            </w:r>
          </w:p>
        </w:tc>
        <w:tc>
          <w:tcPr>
            <w:tcW w:w="1073" w:type="dxa"/>
            <w:vAlign w:val="center"/>
          </w:tcPr>
          <w:p w14:paraId="5E11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0F9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4" w:type="dxa"/>
            <w:vAlign w:val="center"/>
          </w:tcPr>
          <w:p w14:paraId="4F9B6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890" w:type="dxa"/>
            <w:vAlign w:val="center"/>
          </w:tcPr>
          <w:p w14:paraId="484E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售后服务承诺</w:t>
            </w:r>
          </w:p>
        </w:tc>
        <w:tc>
          <w:tcPr>
            <w:tcW w:w="705" w:type="dxa"/>
            <w:vAlign w:val="center"/>
          </w:tcPr>
          <w:p w14:paraId="39928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990" w:type="dxa"/>
            <w:vAlign w:val="center"/>
          </w:tcPr>
          <w:p w14:paraId="3EBCDBE1">
            <w:pPr>
              <w:spacing w:line="400" w:lineRule="exac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1.免费送货上门、保证服装完好无损。</w:t>
            </w:r>
          </w:p>
          <w:p w14:paraId="1683E416">
            <w:pPr>
              <w:spacing w:line="400" w:lineRule="exac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2.服务响应：发现问题在24小时内给予答复，并提出解决方案，并以最快的速度无偿进行返工返修或调换；</w:t>
            </w:r>
          </w:p>
          <w:p w14:paraId="11276AAD">
            <w:pPr>
              <w:spacing w:line="400" w:lineRule="exact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更换：由成交供应商承担所发生的全部费用。</w:t>
            </w:r>
          </w:p>
          <w:p w14:paraId="1E07703B">
            <w:pPr>
              <w:spacing w:line="400" w:lineRule="exac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4.在质保期内，成交供应商应对服装出现的质量问题负责处理解决并承担一切费用。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优得分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20、良得分15、一般得分10、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其它酌情减分。</w:t>
            </w:r>
          </w:p>
        </w:tc>
        <w:tc>
          <w:tcPr>
            <w:tcW w:w="1073" w:type="dxa"/>
            <w:vAlign w:val="center"/>
          </w:tcPr>
          <w:p w14:paraId="13333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ED5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449" w:type="dxa"/>
            <w:gridSpan w:val="4"/>
            <w:vAlign w:val="center"/>
          </w:tcPr>
          <w:p w14:paraId="48BA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合计得分</w:t>
            </w:r>
          </w:p>
        </w:tc>
        <w:tc>
          <w:tcPr>
            <w:tcW w:w="1073" w:type="dxa"/>
            <w:vAlign w:val="center"/>
          </w:tcPr>
          <w:p w14:paraId="4FEF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1A78E4F">
      <w:pPr>
        <w:rPr>
          <w:rFonts w:hint="eastAsia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MThjMDgzODZlZjMzMWJkYzkxM2YzNGE1MzY0ODMifQ=="/>
  </w:docVars>
  <w:rsids>
    <w:rsidRoot w:val="13EF25D4"/>
    <w:rsid w:val="06FD0A18"/>
    <w:rsid w:val="09924C9D"/>
    <w:rsid w:val="0F983D2D"/>
    <w:rsid w:val="104F403E"/>
    <w:rsid w:val="13EF25D4"/>
    <w:rsid w:val="1FE720CA"/>
    <w:rsid w:val="29712D49"/>
    <w:rsid w:val="30693173"/>
    <w:rsid w:val="40C55B80"/>
    <w:rsid w:val="41795FF8"/>
    <w:rsid w:val="51711EA3"/>
    <w:rsid w:val="538828CF"/>
    <w:rsid w:val="542E1F98"/>
    <w:rsid w:val="584E51B5"/>
    <w:rsid w:val="597823D6"/>
    <w:rsid w:val="5C3B671B"/>
    <w:rsid w:val="686A4F9F"/>
    <w:rsid w:val="6D7060AB"/>
    <w:rsid w:val="6F8A71D5"/>
    <w:rsid w:val="72534E9D"/>
    <w:rsid w:val="79596177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490</Characters>
  <Lines>0</Lines>
  <Paragraphs>0</Paragraphs>
  <TotalTime>0</TotalTime>
  <ScaleCrop>false</ScaleCrop>
  <LinksUpToDate>false</LinksUpToDate>
  <CharactersWithSpaces>491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2023-06-08T12:18:00Z</dcterms:created>
  <dc:creator>WYF</dc:creator>
  <cp:lastModifiedBy>WYP</cp:lastModifiedBy>
  <cp:lastPrinted>2023-06-26T08:33:00Z</cp:lastPrinted>
  <dcterms:modified xsi:type="dcterms:W3CDTF">2025-07-26T09:03:00Z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18F9A6A1A6F8419994FF44620D8E915A_13</vt:lpwstr>
  </property>
  <property fmtid="{D5CDD505-2E9C-101B-9397-08002B2CF9AE}" pid="4" name="KSOTemplateDocerSaveRecord">
    <vt:lpwstr>eyJoZGlkIjoiMTI2MThjMDgzODZlZjMzMWJkYzkxM2YzNGE1MzY0ODMiLCJ1c2VySWQiOiIzMDc3ODA1NzAifQ==</vt:lpwstr>
  </property>
</Properties>
</file>